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DA" w:rsidRPr="00011152" w:rsidRDefault="00617DDA" w:rsidP="00617D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91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DDA" w:rsidRPr="00011152" w:rsidRDefault="00617DDA" w:rsidP="00617D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11152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617DDA" w:rsidRPr="00011152" w:rsidRDefault="00617DDA" w:rsidP="00617D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</w:rPr>
      </w:pPr>
      <w:r w:rsidRPr="00011152">
        <w:rPr>
          <w:rFonts w:ascii="Times New Roman" w:hAnsi="Times New Roman"/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617DDA" w:rsidRPr="00011152" w:rsidRDefault="00617DDA" w:rsidP="00617D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1152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17DDA" w:rsidRPr="00011152" w:rsidRDefault="00617DDA" w:rsidP="00617DD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1152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617DDA" w:rsidRPr="00011152" w:rsidRDefault="00617DDA" w:rsidP="00617DDA">
      <w:pPr>
        <w:shd w:val="clear" w:color="auto" w:fill="FFFFFF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11152"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</w:rPr>
        <w:t>«Социально – гуманитарный»</w:t>
      </w:r>
    </w:p>
    <w:p w:rsidR="00617DDA" w:rsidRPr="00011152" w:rsidRDefault="00617DDA" w:rsidP="00617DD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011152">
        <w:rPr>
          <w:rFonts w:ascii="Times New Roman" w:hAnsi="Times New Roman"/>
          <w:sz w:val="28"/>
          <w:szCs w:val="28"/>
        </w:rPr>
        <w:t>Кафедра «Лингвистика и иностранные языки»</w:t>
      </w:r>
    </w:p>
    <w:p w:rsidR="00617DDA" w:rsidRPr="00011152" w:rsidRDefault="00617DDA" w:rsidP="00617DD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Pr="00617DDA" w:rsidRDefault="00617DDA" w:rsidP="00BF0071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Составитель: </w:t>
      </w:r>
      <w:r>
        <w:rPr>
          <w:rFonts w:ascii="Times New Roman" w:hAnsi="Times New Roman"/>
          <w:b/>
          <w:bCs/>
          <w:sz w:val="28"/>
          <w:szCs w:val="28"/>
        </w:rPr>
        <w:t xml:space="preserve">ст. преп. </w:t>
      </w:r>
      <w:proofErr w:type="spellStart"/>
      <w:r w:rsidR="00BF0071" w:rsidRPr="00617DDA">
        <w:rPr>
          <w:rFonts w:ascii="Times New Roman" w:hAnsi="Times New Roman"/>
          <w:b/>
          <w:bCs/>
          <w:sz w:val="28"/>
          <w:szCs w:val="28"/>
        </w:rPr>
        <w:t>Карагодская</w:t>
      </w:r>
      <w:proofErr w:type="spellEnd"/>
      <w:r w:rsidR="00BF0071" w:rsidRPr="00617DDA">
        <w:rPr>
          <w:rFonts w:ascii="Times New Roman" w:hAnsi="Times New Roman"/>
          <w:b/>
          <w:bCs/>
          <w:sz w:val="28"/>
          <w:szCs w:val="28"/>
        </w:rPr>
        <w:t xml:space="preserve"> Ю.С.</w:t>
      </w: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Pr="00BF0071" w:rsidRDefault="00BF0071" w:rsidP="00BF0071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F0071">
        <w:rPr>
          <w:rFonts w:ascii="Times New Roman" w:hAnsi="Times New Roman"/>
          <w:b/>
          <w:bCs/>
          <w:sz w:val="32"/>
          <w:szCs w:val="32"/>
        </w:rPr>
        <w:t>Методические указания по дисциплине</w:t>
      </w:r>
    </w:p>
    <w:p w:rsidR="00BF0071" w:rsidRPr="00BF0071" w:rsidRDefault="00BF0071" w:rsidP="00BF0071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F0071">
        <w:rPr>
          <w:rFonts w:ascii="Times New Roman" w:hAnsi="Times New Roman"/>
          <w:b/>
          <w:bCs/>
          <w:sz w:val="32"/>
          <w:szCs w:val="32"/>
        </w:rPr>
        <w:t>«Преддипломная практика»</w:t>
      </w:r>
    </w:p>
    <w:p w:rsidR="00617DDA" w:rsidRPr="00617DDA" w:rsidRDefault="00617DDA" w:rsidP="00617DDA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617DDA">
        <w:rPr>
          <w:rFonts w:ascii="Times New Roman" w:hAnsi="Times New Roman"/>
          <w:b/>
          <w:sz w:val="36"/>
          <w:szCs w:val="36"/>
        </w:rPr>
        <w:t xml:space="preserve">для студентов заочной формы обучения </w:t>
      </w:r>
    </w:p>
    <w:p w:rsidR="00617DDA" w:rsidRPr="00617DDA" w:rsidRDefault="00617DDA" w:rsidP="00617DDA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617DDA">
        <w:rPr>
          <w:rFonts w:ascii="Times New Roman" w:hAnsi="Times New Roman"/>
          <w:sz w:val="28"/>
          <w:szCs w:val="28"/>
        </w:rPr>
        <w:t>направления 45.03.02 Лингвистика</w:t>
      </w: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17DDA" w:rsidRDefault="00617DDA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 – на –Дону </w:t>
      </w:r>
    </w:p>
    <w:p w:rsidR="00BF0071" w:rsidRDefault="00BF0071" w:rsidP="00BF007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Цели и задачи практики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Основной целью преддипломной переводческой практики студентов является формирование практических компетенций у студентов по различным видам перевода: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совершенствование навыков письменного перевода;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совершенствование навыков устного перевода в его разновидностях последовательный, реферативный, синхронный перевод).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Исходя из вышеизложенных целей преддипломной переводческой практики основными задачами в ходе её прохождения являются следующие: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закрепление и углубление теоретических знаний, полученных студентами по обще – профессиональным и специальным дисциплинам;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приобретение необходимых практических умений и навыков в соответствии с требованиями к уровню подготовки выпускника ГОС ВПО по соответствующей специальности;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обогащение запаса специальной лексики;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отработка комплексной технологии перевода;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закрепление выработанных в ходе практических занятий по переводу навыков письменного перевода (прямого и обратного);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закрепление навыков работы с текстом: реферирования, интерпретации, аннотирования; 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навыков по организации труда переводчика;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навыков письменной (устной) литературной речи на иностранном и родном языках по профилю предприятия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организующего практику;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 и оценка эффективности результатов своей работы и установление и соответствия намеченной цели;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отработка методики перевода собственных имён, терминов и сокращений; </w:t>
      </w:r>
    </w:p>
    <w:p w:rsid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отработка умений пользоваться словарями (двуязычными, толковыми, синонимическими, отраслевыми, энциклопедическими и пр.). </w:t>
      </w:r>
    </w:p>
    <w:p w:rsidR="007B00AD" w:rsidRPr="007B00AD" w:rsidRDefault="007B00AD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Преддипломная переводческая практика опирается на следующие базовые теоретические и практические дисциплины как Теория перевода, Стилистика, Практика перевода.</w:t>
      </w:r>
    </w:p>
    <w:p w:rsidR="0062173A" w:rsidRPr="0062173A" w:rsidRDefault="0062173A" w:rsidP="0062173A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173A">
        <w:rPr>
          <w:rFonts w:ascii="Times New Roman" w:hAnsi="Times New Roman"/>
          <w:b/>
          <w:bCs/>
          <w:color w:val="000000"/>
          <w:sz w:val="24"/>
          <w:szCs w:val="24"/>
        </w:rPr>
        <w:t>Продолжительность практики</w:t>
      </w:r>
      <w:r w:rsidRPr="0062173A">
        <w:rPr>
          <w:rFonts w:ascii="Times New Roman" w:hAnsi="Times New Roman"/>
          <w:color w:val="000000"/>
          <w:sz w:val="24"/>
          <w:szCs w:val="24"/>
        </w:rPr>
        <w:t xml:space="preserve"> для дневного отделения– 2 недели 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Студент должен использовать отведенное для практики время с максимальной пользой, обеспечить качественное выполнение всех заданий, предусмотренных программой практики.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lastRenderedPageBreak/>
        <w:t>На практике студент должен научиться решать конкретные задачи, а также зарекомендовать себя с позиции возможного работника данного предприятия, а также с помощью полученного профессионально опыта повысить свою конкурентоспособность на рынке труда после окончания вуза.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b/>
          <w:bCs/>
          <w:color w:val="000000"/>
        </w:rPr>
        <w:t>Сроки сдачи отчета</w:t>
      </w:r>
      <w:r w:rsidRPr="0062173A">
        <w:rPr>
          <w:color w:val="000000"/>
        </w:rPr>
        <w:t> по практике. По завершении практики студенты в недельный срок представляют отчет.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b/>
          <w:bCs/>
          <w:color w:val="000000"/>
        </w:rPr>
        <w:t>Оценка за практику</w:t>
      </w:r>
      <w:r w:rsidRPr="0062173A">
        <w:rPr>
          <w:color w:val="000000"/>
        </w:rPr>
        <w:t> выставляется руководителем практики от университета с учетом оценки руководителя от организации и содержания письменного отчета. Полученная оценка приравнивается к оценкам за теоретическое обучение и проставляется в зачетной книжке, ведомости с последующим отражением в приложении к диплому выпускника.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Оценка снижается при неполном соблюдении изложенных требований, а также при несвоевременной сдаче отчета.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b/>
          <w:bCs/>
          <w:color w:val="000000"/>
        </w:rPr>
        <w:t>При прохождении практики студент обязан: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- выполнять график прохождения практики и все задания, предусмотренные программой;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- ежедневно вести «Дневник студента по практике» и предъявлять его руководителю практики от института для проверки по его требованию;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- строго выполнять действующие в организации правила внутреннего трудового распорядка;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- соблюдать правила охраны труда и техники безопасности;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- выполнять все задания, порученные руководителем практики от предприятия.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 xml:space="preserve">По результатам практики студент составляет индивидуальный письменный отчет по практике объемом </w:t>
      </w:r>
      <w:r w:rsidR="007B00AD">
        <w:rPr>
          <w:color w:val="000000"/>
        </w:rPr>
        <w:t>20</w:t>
      </w:r>
      <w:r w:rsidRPr="0062173A">
        <w:rPr>
          <w:color w:val="000000"/>
        </w:rPr>
        <w:t xml:space="preserve"> страниц. Отчет должен содержать конкретные сведения о работе, выполненной в период практики, и отражать результаты выполнения заданий, предусмотренных программой практики.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Отчет должен включать текстовый, графический и другой иллюстрированный материал.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От</w:t>
      </w:r>
      <w:r w:rsidR="007B00AD">
        <w:rPr>
          <w:color w:val="000000"/>
        </w:rPr>
        <w:t>чет должен иметь титульный лист</w:t>
      </w:r>
      <w:r w:rsidRPr="0062173A">
        <w:rPr>
          <w:color w:val="000000"/>
        </w:rPr>
        <w:t>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 xml:space="preserve">При подготовке отчета по практике на компьютере следует использовать шрифт № 14 </w:t>
      </w:r>
      <w:proofErr w:type="spellStart"/>
      <w:r w:rsidRPr="0062173A">
        <w:rPr>
          <w:color w:val="000000"/>
        </w:rPr>
        <w:t>Times</w:t>
      </w:r>
      <w:proofErr w:type="spellEnd"/>
      <w:r w:rsidRPr="0062173A">
        <w:rPr>
          <w:color w:val="000000"/>
        </w:rPr>
        <w:t xml:space="preserve"> </w:t>
      </w:r>
      <w:proofErr w:type="spellStart"/>
      <w:r w:rsidRPr="0062173A">
        <w:rPr>
          <w:color w:val="000000"/>
        </w:rPr>
        <w:t>New</w:t>
      </w:r>
      <w:proofErr w:type="spellEnd"/>
      <w:r w:rsidRPr="0062173A">
        <w:rPr>
          <w:color w:val="000000"/>
        </w:rPr>
        <w:t xml:space="preserve"> </w:t>
      </w:r>
      <w:proofErr w:type="spellStart"/>
      <w:r w:rsidRPr="0062173A">
        <w:rPr>
          <w:color w:val="000000"/>
        </w:rPr>
        <w:t>Roman</w:t>
      </w:r>
      <w:proofErr w:type="spellEnd"/>
      <w:r w:rsidRPr="0062173A">
        <w:rPr>
          <w:color w:val="000000"/>
        </w:rPr>
        <w:t>, параметры страницы (поля): верхнее – 2 см, нижнее – 2 см, левое – 3 см, правое – 1,5 см.</w:t>
      </w:r>
    </w:p>
    <w:p w:rsidR="0062173A" w:rsidRPr="0062173A" w:rsidRDefault="0062173A" w:rsidP="0062173A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62173A">
        <w:rPr>
          <w:color w:val="000000"/>
        </w:rPr>
        <w:t>Иллюстрации (таблицы, схемы, заполненные формы (бланки) документов, графики и другой иллюстрированный материал) должны иметь название и соответствующий номер.</w:t>
      </w:r>
    </w:p>
    <w:p w:rsidR="007B00AD" w:rsidRDefault="0062173A" w:rsidP="007B00AD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783C2D">
        <w:rPr>
          <w:rFonts w:ascii="Times New Roman" w:hAnsi="Times New Roman"/>
          <w:sz w:val="24"/>
          <w:szCs w:val="24"/>
        </w:rPr>
        <w:tab/>
      </w:r>
      <w:r w:rsidR="007B00AD" w:rsidRPr="007B00A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Требования к знаниям и умениям, приобретаемым при изучении курса в соответствии с квалификационной характеристикой выпускника</w:t>
      </w:r>
    </w:p>
    <w:p w:rsidR="007B00AD" w:rsidRDefault="007B00AD" w:rsidP="007B00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окончанию прохождения преддипломной переводческой практики студент должен закрепить переводческие компетенции, приобретённые им за время обучения. </w:t>
      </w: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Студент, проходящий преддипломную практику, должен уметь успешно осуществлять следующие виды переводческой деятельности:</w:t>
      </w:r>
    </w:p>
    <w:p w:rsidR="007B00AD" w:rsidRDefault="007B00AD" w:rsidP="007B00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Выполнять письменный перевод с английского языка на русский и с русского языка на английский социально-экономических, общественно-политических, научно-технических текстов, а также различных официальных документов. </w:t>
      </w:r>
    </w:p>
    <w:p w:rsidR="007B00AD" w:rsidRDefault="007B00AD" w:rsidP="007B00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Выполнять устный последовательный односторонний и двусторонний перевод речей на официальных встречах, докладов, лекций, бесед, переговоров, дискуссий. </w:t>
      </w:r>
    </w:p>
    <w:p w:rsidR="007B00AD" w:rsidRDefault="007B00AD" w:rsidP="007B00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Выполнять письменное аннотирование и реферирование английских и русских текстов. </w:t>
      </w:r>
    </w:p>
    <w:p w:rsidR="0062173A" w:rsidRDefault="007B00AD" w:rsidP="007B00A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00A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Осуществлять редактирование переводов с английского языка на русский и с русского языка на английский (в том числе с использованием компьютера). </w:t>
      </w:r>
    </w:p>
    <w:p w:rsidR="007B00AD" w:rsidRPr="007B00AD" w:rsidRDefault="007B00AD" w:rsidP="006217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2173A" w:rsidRDefault="0062173A" w:rsidP="0062173A">
      <w:pPr>
        <w:spacing w:line="360" w:lineRule="auto"/>
        <w:ind w:left="330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Организация работы по дисциплине</w:t>
      </w:r>
    </w:p>
    <w:p w:rsidR="0062173A" w:rsidRDefault="00AD228F" w:rsidP="0062173A">
      <w:pPr>
        <w:spacing w:line="360" w:lineRule="auto"/>
        <w:ind w:left="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9</w:t>
      </w:r>
      <w:r w:rsidR="0062173A">
        <w:rPr>
          <w:rFonts w:ascii="Times New Roman" w:eastAsia="Times New Roman" w:hAnsi="Times New Roman"/>
          <w:sz w:val="24"/>
        </w:rPr>
        <w:t xml:space="preserve"> семестр –самостоятельная работа студентов. Итоговый контроль – зачет. </w:t>
      </w:r>
    </w:p>
    <w:p w:rsidR="0062173A" w:rsidRPr="0025056D" w:rsidRDefault="0062173A" w:rsidP="0062173A">
      <w:pPr>
        <w:spacing w:line="360" w:lineRule="auto"/>
        <w:ind w:left="480"/>
        <w:rPr>
          <w:rFonts w:ascii="Times New Roman" w:eastAsia="Times New Roman" w:hAnsi="Times New Roman"/>
          <w:sz w:val="24"/>
          <w:szCs w:val="24"/>
        </w:rPr>
      </w:pPr>
    </w:p>
    <w:p w:rsidR="0062173A" w:rsidRDefault="0062173A" w:rsidP="0062173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56D">
        <w:rPr>
          <w:rFonts w:ascii="Times New Roman" w:hAnsi="Times New Roman"/>
          <w:b/>
          <w:sz w:val="24"/>
          <w:szCs w:val="24"/>
        </w:rPr>
        <w:t xml:space="preserve"> Уровни и критерии итоговой оценки результатов освоения дисциплины </w:t>
      </w:r>
    </w:p>
    <w:p w:rsidR="0062173A" w:rsidRPr="0025056D" w:rsidRDefault="0062173A" w:rsidP="0062173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56D">
        <w:rPr>
          <w:rFonts w:ascii="Times New Roman" w:hAnsi="Times New Roman"/>
          <w:b/>
          <w:sz w:val="24"/>
          <w:szCs w:val="24"/>
        </w:rPr>
        <w:t>«</w:t>
      </w:r>
      <w:r w:rsidR="007B00AD">
        <w:rPr>
          <w:rFonts w:ascii="Times New Roman" w:hAnsi="Times New Roman"/>
          <w:b/>
          <w:sz w:val="24"/>
          <w:szCs w:val="24"/>
        </w:rPr>
        <w:t>Преддипломная практика</w:t>
      </w:r>
      <w:r w:rsidRPr="0025056D">
        <w:rPr>
          <w:rFonts w:ascii="Times New Roman" w:hAnsi="Times New Roman"/>
          <w:b/>
          <w:sz w:val="24"/>
          <w:szCs w:val="24"/>
        </w:rPr>
        <w:t>»</w:t>
      </w:r>
    </w:p>
    <w:p w:rsidR="0062173A" w:rsidRPr="0025056D" w:rsidRDefault="0062173A" w:rsidP="0062173A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26"/>
        <w:gridCol w:w="4500"/>
        <w:gridCol w:w="1750"/>
        <w:gridCol w:w="1331"/>
      </w:tblGrid>
      <w:tr w:rsidR="0062173A" w:rsidRPr="0025056D" w:rsidTr="0062173A">
        <w:tc>
          <w:tcPr>
            <w:tcW w:w="2448" w:type="dxa"/>
            <w:gridSpan w:val="2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450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Критерии выполнения заданий ОС</w:t>
            </w:r>
          </w:p>
        </w:tc>
        <w:tc>
          <w:tcPr>
            <w:tcW w:w="175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Итоговый семестровый балл</w:t>
            </w:r>
          </w:p>
        </w:tc>
        <w:tc>
          <w:tcPr>
            <w:tcW w:w="1331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Итоговая оценка</w:t>
            </w:r>
          </w:p>
        </w:tc>
      </w:tr>
      <w:tr w:rsidR="0062173A" w:rsidRPr="0025056D" w:rsidTr="0062173A">
        <w:tc>
          <w:tcPr>
            <w:tcW w:w="2448" w:type="dxa"/>
            <w:gridSpan w:val="2"/>
          </w:tcPr>
          <w:p w:rsidR="0062173A" w:rsidRPr="0025056D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Недостаточный</w:t>
            </w:r>
          </w:p>
        </w:tc>
        <w:tc>
          <w:tcPr>
            <w:tcW w:w="4500" w:type="dxa"/>
          </w:tcPr>
          <w:p w:rsidR="0062173A" w:rsidRPr="008527D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7DE">
              <w:rPr>
                <w:rFonts w:ascii="Times New Roman" w:hAnsi="Times New Roman"/>
                <w:sz w:val="24"/>
                <w:szCs w:val="24"/>
              </w:rPr>
              <w:t xml:space="preserve">Не умеет определять стилистические особенности текстов. Не владеет основными приемами перевода. Допускает лексические, грамматические, смысловые ошибки в тексте перевода. </w:t>
            </w:r>
          </w:p>
        </w:tc>
        <w:tc>
          <w:tcPr>
            <w:tcW w:w="175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Менее 41</w:t>
            </w:r>
          </w:p>
        </w:tc>
        <w:tc>
          <w:tcPr>
            <w:tcW w:w="1331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Неудовлетворительно (не зачет)</w:t>
            </w:r>
          </w:p>
        </w:tc>
      </w:tr>
      <w:tr w:rsidR="0062173A" w:rsidRPr="0025056D" w:rsidTr="0062173A">
        <w:tc>
          <w:tcPr>
            <w:tcW w:w="2448" w:type="dxa"/>
            <w:gridSpan w:val="2"/>
          </w:tcPr>
          <w:p w:rsidR="0062173A" w:rsidRPr="0025056D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4500" w:type="dxa"/>
          </w:tcPr>
          <w:p w:rsidR="0062173A" w:rsidRPr="008527D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7DE">
              <w:rPr>
                <w:rFonts w:ascii="Times New Roman" w:hAnsi="Times New Roman"/>
                <w:sz w:val="24"/>
                <w:szCs w:val="24"/>
              </w:rPr>
              <w:t xml:space="preserve">Владеет иностранным языком на уровне </w:t>
            </w:r>
            <w:r w:rsidRPr="008527D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527DE">
              <w:rPr>
                <w:rFonts w:ascii="Times New Roman" w:hAnsi="Times New Roman"/>
                <w:sz w:val="24"/>
                <w:szCs w:val="24"/>
              </w:rPr>
              <w:t xml:space="preserve"> 1 «Общеевропейских компетенций владения иностранным языком». Умеет определять стиль текста. Не допускает лексических, грамматических, смысловых ошибок в тексте перевода.  Умеет осуществлять перевод на родной язык, но недостаточно владеет приемами перевода. Допускаются ошибки, искажающие смысл высказывания.</w:t>
            </w:r>
          </w:p>
          <w:p w:rsidR="0062173A" w:rsidRPr="008527DE" w:rsidRDefault="0062173A" w:rsidP="00104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41 -60</w:t>
            </w:r>
          </w:p>
        </w:tc>
        <w:tc>
          <w:tcPr>
            <w:tcW w:w="1331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Удовлетворительно (зачет)</w:t>
            </w:r>
          </w:p>
        </w:tc>
      </w:tr>
      <w:tr w:rsidR="0062173A" w:rsidRPr="0025056D" w:rsidTr="0062173A">
        <w:tc>
          <w:tcPr>
            <w:tcW w:w="1622" w:type="dxa"/>
            <w:vMerge w:val="restart"/>
          </w:tcPr>
          <w:p w:rsidR="0062173A" w:rsidRPr="0025056D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826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ПУ 1</w:t>
            </w:r>
          </w:p>
        </w:tc>
        <w:tc>
          <w:tcPr>
            <w:tcW w:w="4500" w:type="dxa"/>
          </w:tcPr>
          <w:p w:rsidR="0062173A" w:rsidRPr="008527D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7DE">
              <w:rPr>
                <w:rFonts w:ascii="Times New Roman" w:hAnsi="Times New Roman"/>
                <w:sz w:val="24"/>
                <w:szCs w:val="24"/>
              </w:rPr>
              <w:t xml:space="preserve">Владеет иностранным языком на уровне </w:t>
            </w:r>
            <w:r w:rsidRPr="008527D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527DE">
              <w:rPr>
                <w:rFonts w:ascii="Times New Roman" w:hAnsi="Times New Roman"/>
                <w:sz w:val="24"/>
                <w:szCs w:val="24"/>
              </w:rPr>
              <w:t xml:space="preserve"> 2 «Общеевропейских компетенций владения иностранным языком». Умеет определять стиль текста. Не допускает лексических, грамматических, смысловых ошибок в тексте перевода.  Умеет осуществлять перевод на родной </w:t>
            </w:r>
            <w:r w:rsidRPr="008527DE">
              <w:rPr>
                <w:rFonts w:ascii="Times New Roman" w:hAnsi="Times New Roman"/>
                <w:sz w:val="24"/>
                <w:szCs w:val="24"/>
              </w:rPr>
              <w:lastRenderedPageBreak/>
              <w:t>язык. Владеет приемами перевода. Допускаются незначительные ошибки, не искажающие смысл высказывания.</w:t>
            </w:r>
          </w:p>
        </w:tc>
        <w:tc>
          <w:tcPr>
            <w:tcW w:w="175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lastRenderedPageBreak/>
              <w:t>61 -80</w:t>
            </w:r>
          </w:p>
        </w:tc>
        <w:tc>
          <w:tcPr>
            <w:tcW w:w="1331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2173A" w:rsidRPr="0025056D" w:rsidTr="0062173A">
        <w:tc>
          <w:tcPr>
            <w:tcW w:w="1622" w:type="dxa"/>
            <w:vMerge/>
          </w:tcPr>
          <w:p w:rsidR="0062173A" w:rsidRPr="0025056D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ПУ 2</w:t>
            </w:r>
          </w:p>
        </w:tc>
        <w:tc>
          <w:tcPr>
            <w:tcW w:w="4500" w:type="dxa"/>
          </w:tcPr>
          <w:p w:rsidR="0062173A" w:rsidRPr="008527D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8527DE">
              <w:rPr>
                <w:rFonts w:ascii="Times New Roman" w:hAnsi="Times New Roman"/>
                <w:sz w:val="24"/>
                <w:szCs w:val="24"/>
              </w:rPr>
              <w:t>Владеет иностранным языком на уровне С1 «Общеевропейских компетенций владения иностранным языком». Умеет определять стиль текста. Профессионально осуществляет перевод на русский язык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27DE">
              <w:rPr>
                <w:rFonts w:ascii="Times New Roman" w:hAnsi="Times New Roman"/>
                <w:sz w:val="24"/>
                <w:szCs w:val="24"/>
              </w:rPr>
              <w:t xml:space="preserve"> соблюдая грамматические, стилистические нормы.  Хорошо умеет осуществлять поиск информации в специальной литературе, справочниках и в интернете.</w:t>
            </w:r>
          </w:p>
        </w:tc>
        <w:tc>
          <w:tcPr>
            <w:tcW w:w="1750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81 - 100</w:t>
            </w:r>
          </w:p>
        </w:tc>
        <w:tc>
          <w:tcPr>
            <w:tcW w:w="1331" w:type="dxa"/>
          </w:tcPr>
          <w:p w:rsidR="0062173A" w:rsidRPr="0025056D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56D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:rsidR="0062173A" w:rsidRPr="0025056D" w:rsidRDefault="0062173A" w:rsidP="0062173A">
      <w:pPr>
        <w:rPr>
          <w:rFonts w:ascii="Times New Roman" w:hAnsi="Times New Roman"/>
          <w:sz w:val="24"/>
          <w:szCs w:val="24"/>
        </w:rPr>
      </w:pPr>
    </w:p>
    <w:p w:rsidR="0062173A" w:rsidRDefault="0062173A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F0071" w:rsidRDefault="00BF0071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F0071" w:rsidRDefault="00BF0071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F0071" w:rsidRDefault="00BF0071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BF0071" w:rsidRDefault="00BF0071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7B00AD" w:rsidRDefault="007B00AD" w:rsidP="0062173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62173A" w:rsidRPr="004F2E96" w:rsidRDefault="0062173A" w:rsidP="0062173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E96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4F2E96">
        <w:rPr>
          <w:rFonts w:ascii="Times New Roman" w:hAnsi="Times New Roman"/>
          <w:b/>
          <w:sz w:val="24"/>
          <w:szCs w:val="24"/>
        </w:rPr>
        <w:t>Учебно-методические материалы и программно-информационное обеспечение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328"/>
        <w:gridCol w:w="1189"/>
        <w:gridCol w:w="937"/>
        <w:gridCol w:w="992"/>
        <w:gridCol w:w="54"/>
        <w:gridCol w:w="938"/>
        <w:gridCol w:w="1527"/>
        <w:gridCol w:w="973"/>
      </w:tblGrid>
      <w:tr w:rsidR="0062173A" w:rsidRPr="002E177E" w:rsidTr="0062173A">
        <w:trPr>
          <w:cantSplit/>
          <w:trHeight w:val="955"/>
        </w:trPr>
        <w:tc>
          <w:tcPr>
            <w:tcW w:w="851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527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973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62173A" w:rsidRPr="002E177E" w:rsidTr="0062173A">
        <w:trPr>
          <w:trHeight w:val="178"/>
        </w:trPr>
        <w:tc>
          <w:tcPr>
            <w:tcW w:w="851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7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3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2173A" w:rsidRPr="002E177E" w:rsidTr="0062173A">
        <w:trPr>
          <w:trHeight w:val="290"/>
        </w:trPr>
        <w:tc>
          <w:tcPr>
            <w:tcW w:w="10065" w:type="dxa"/>
            <w:gridSpan w:val="10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6.1 Основная литература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Турук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И.Ф.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ind w:right="-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Грамматические основы чтения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спецтекста</w:t>
            </w:r>
            <w:proofErr w:type="spellEnd"/>
          </w:p>
          <w:p w:rsidR="0062173A" w:rsidRPr="002E177E" w:rsidRDefault="0062173A" w:rsidP="00104D55">
            <w:pPr>
              <w:ind w:right="-34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Евразийский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открыый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ин-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ститут</w:t>
            </w:r>
            <w:proofErr w:type="spellEnd"/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1046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938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2173A" w:rsidRPr="002E177E" w:rsidRDefault="00617DD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62173A" w:rsidRPr="002E177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 любой точки доступа авторизованного пользователя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6.1.2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Слепович В.С.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Перевод (Английский-Русский). Учебное пособие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Тетра Системс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Минск</w:t>
            </w:r>
          </w:p>
        </w:tc>
        <w:tc>
          <w:tcPr>
            <w:tcW w:w="1046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938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2173A" w:rsidRPr="002E177E" w:rsidRDefault="00617DD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62173A" w:rsidRPr="002E177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 любой точки доступа авторизованного пользователя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6.1.3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Нелюбин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Н.Л., Князева Е.Г. 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Переводоведческая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дингводи-дактика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>. Учебно-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методи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пособие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Флинта 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1046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938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2173A" w:rsidRPr="002E177E" w:rsidRDefault="00617DD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2173A" w:rsidRPr="002E177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 любой точки доступа авторизованного пользователя</w:t>
            </w:r>
          </w:p>
        </w:tc>
      </w:tr>
      <w:tr w:rsidR="0062173A" w:rsidRPr="002E177E" w:rsidTr="0062173A">
        <w:trPr>
          <w:trHeight w:val="277"/>
        </w:trPr>
        <w:tc>
          <w:tcPr>
            <w:tcW w:w="10065" w:type="dxa"/>
            <w:gridSpan w:val="10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6.2 Дополнительная литература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6.2.1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Айзенкоп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С.М.,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Багдасарова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Учебное пособие по техническому переводу                                    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Феникс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Ростов-на-Дону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6.2.2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Сдобников В.В., Калинин К.Е.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30 уроков устного перевода. Английский язык. Учебник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Восточная книга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2173A" w:rsidRPr="002E177E" w:rsidRDefault="00617DD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2173A" w:rsidRPr="002E177E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С любой точки доступа авторизованн</w:t>
            </w:r>
            <w:r w:rsidRPr="002E177E">
              <w:rPr>
                <w:rFonts w:ascii="Times New Roman" w:hAnsi="Times New Roman"/>
                <w:sz w:val="24"/>
                <w:szCs w:val="24"/>
              </w:rPr>
              <w:lastRenderedPageBreak/>
              <w:t>ого пользователя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lastRenderedPageBreak/>
              <w:t>6.2.3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Пронина В.Ф.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 xml:space="preserve">Перевод английской научно-технической литературы. Учебное пособие для втузов. 3-е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изд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>-е</w:t>
            </w: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Высшая школа</w:t>
            </w:r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2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73A" w:rsidRPr="002E177E" w:rsidTr="0062173A">
        <w:trPr>
          <w:trHeight w:val="277"/>
        </w:trPr>
        <w:tc>
          <w:tcPr>
            <w:tcW w:w="10065" w:type="dxa"/>
            <w:gridSpan w:val="10"/>
          </w:tcPr>
          <w:p w:rsidR="0062173A" w:rsidRPr="002E177E" w:rsidRDefault="0062173A" w:rsidP="00104D55">
            <w:pPr>
              <w:tabs>
                <w:tab w:val="left" w:pos="3900"/>
                <w:tab w:val="center" w:pos="5102"/>
              </w:tabs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ab/>
            </w:r>
            <w:r w:rsidRPr="002E177E">
              <w:rPr>
                <w:rFonts w:ascii="Times New Roman" w:hAnsi="Times New Roman"/>
                <w:sz w:val="24"/>
                <w:szCs w:val="24"/>
              </w:rPr>
              <w:tab/>
              <w:t>6.3 Периодические издания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1276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Рубцова М.Г.</w:t>
            </w:r>
          </w:p>
        </w:tc>
        <w:tc>
          <w:tcPr>
            <w:tcW w:w="1328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Чтение и перевод английской научно-технической литературы</w:t>
            </w:r>
          </w:p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Транзиткнига</w:t>
            </w:r>
            <w:proofErr w:type="spellEnd"/>
            <w:r w:rsidRPr="002E17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177E">
              <w:rPr>
                <w:rFonts w:ascii="Times New Roman" w:hAnsi="Times New Roman"/>
                <w:sz w:val="24"/>
                <w:szCs w:val="24"/>
              </w:rPr>
              <w:t>Астрель</w:t>
            </w:r>
            <w:proofErr w:type="spellEnd"/>
          </w:p>
        </w:tc>
        <w:tc>
          <w:tcPr>
            <w:tcW w:w="937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  <w:tc>
          <w:tcPr>
            <w:tcW w:w="992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62173A" w:rsidRPr="002E177E" w:rsidRDefault="0062173A" w:rsidP="00104D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62173A" w:rsidRPr="002E177E" w:rsidRDefault="0062173A" w:rsidP="00104D55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73A" w:rsidRPr="002E177E" w:rsidTr="0062173A">
        <w:trPr>
          <w:trHeight w:val="291"/>
        </w:trPr>
        <w:tc>
          <w:tcPr>
            <w:tcW w:w="10065" w:type="dxa"/>
            <w:gridSpan w:val="10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177E">
              <w:rPr>
                <w:rFonts w:ascii="Times New Roman" w:hAnsi="Times New Roman"/>
                <w:color w:val="000000"/>
                <w:sz w:val="24"/>
                <w:szCs w:val="24"/>
              </w:rPr>
              <w:t>6.4 Программно-информационное обеспечение, ЭБС (в том числе электронные ресурсы свободного доступа)</w:t>
            </w:r>
          </w:p>
        </w:tc>
      </w:tr>
      <w:tr w:rsidR="0062173A" w:rsidRPr="002E177E" w:rsidTr="0062173A">
        <w:trPr>
          <w:trHeight w:val="277"/>
        </w:trPr>
        <w:tc>
          <w:tcPr>
            <w:tcW w:w="851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173A" w:rsidRPr="002E177E" w:rsidRDefault="0062173A" w:rsidP="00104D5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28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</w:tcPr>
          <w:p w:rsidR="0062173A" w:rsidRPr="002E177E" w:rsidRDefault="0062173A" w:rsidP="00104D5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37" w:type="dxa"/>
          </w:tcPr>
          <w:p w:rsidR="0062173A" w:rsidRPr="002E177E" w:rsidRDefault="0062173A" w:rsidP="00104D5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62173A" w:rsidRPr="002E177E" w:rsidRDefault="0062173A" w:rsidP="00104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173A" w:rsidRPr="002E177E" w:rsidRDefault="0062173A" w:rsidP="00104D5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7" w:type="dxa"/>
          </w:tcPr>
          <w:p w:rsidR="0062173A" w:rsidRPr="002E177E" w:rsidRDefault="0062173A" w:rsidP="00104D55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3" w:type="dxa"/>
          </w:tcPr>
          <w:p w:rsidR="0062173A" w:rsidRPr="002E177E" w:rsidRDefault="0062173A" w:rsidP="00104D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398A" w:rsidRDefault="0059398A"/>
    <w:sectPr w:rsidR="0059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3A"/>
    <w:rsid w:val="0059398A"/>
    <w:rsid w:val="00617DDA"/>
    <w:rsid w:val="0062173A"/>
    <w:rsid w:val="007B00AD"/>
    <w:rsid w:val="00AD228F"/>
    <w:rsid w:val="00B25923"/>
    <w:rsid w:val="00BF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264FE"/>
  <w15:docId w15:val="{BA87D9D2-8662-4151-9D42-64FFDBB5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173A"/>
    <w:rPr>
      <w:rFonts w:cs="Times New Roman"/>
      <w:color w:val="auto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217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F00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07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ioclub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blioclub.ru/" TargetMode="External"/><Relationship Id="rId5" Type="http://schemas.openxmlformats.org/officeDocument/2006/relationships/hyperlink" Target="http://www.biblioclub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ENG</cp:lastModifiedBy>
  <cp:revision>10</cp:revision>
  <dcterms:created xsi:type="dcterms:W3CDTF">2018-04-19T17:52:00Z</dcterms:created>
  <dcterms:modified xsi:type="dcterms:W3CDTF">2018-04-20T08:05:00Z</dcterms:modified>
</cp:coreProperties>
</file>